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left"/>
        <w:rPr>
          <w:sz w:val="20"/>
          <w:szCs w:val="20"/>
        </w:rPr>
      </w:pPr>
      <w:r w:rsidDel="00000000" w:rsidR="00000000" w:rsidRPr="00000000">
        <w:rPr>
          <w:rtl w:val="0"/>
        </w:rPr>
      </w:r>
    </w:p>
    <w:p w:rsidR="00000000" w:rsidDel="00000000" w:rsidP="00000000" w:rsidRDefault="00000000" w:rsidRPr="00000000" w14:paraId="00000002">
      <w:pPr>
        <w:spacing w:after="0" w:before="0" w:line="308.5714285714286" w:lineRule="auto"/>
        <w:jc w:val="left"/>
        <w:rPr>
          <w:b w:val="1"/>
          <w:color w:val="202124"/>
          <w:sz w:val="28"/>
          <w:szCs w:val="28"/>
          <w:highlight w:val="white"/>
        </w:rPr>
      </w:pPr>
      <w:r w:rsidDel="00000000" w:rsidR="00000000" w:rsidRPr="00000000">
        <w:rPr>
          <w:b w:val="1"/>
          <w:i w:val="1"/>
          <w:color w:val="202124"/>
          <w:sz w:val="28"/>
          <w:szCs w:val="28"/>
          <w:highlight w:val="white"/>
          <w:rtl w:val="0"/>
        </w:rPr>
        <w:t xml:space="preserve">another</w:t>
      </w:r>
      <w:r w:rsidDel="00000000" w:rsidR="00000000" w:rsidRPr="00000000">
        <w:rPr>
          <w:b w:val="1"/>
          <w:color w:val="202124"/>
          <w:sz w:val="28"/>
          <w:szCs w:val="28"/>
          <w:highlight w:val="white"/>
          <w:rtl w:val="0"/>
        </w:rPr>
        <w:t xml:space="preserve"> gana bronce en PR en los premios Lusófonos da Criatividade</w:t>
      </w:r>
    </w:p>
    <w:p w:rsidR="00000000" w:rsidDel="00000000" w:rsidP="00000000" w:rsidRDefault="00000000" w:rsidRPr="00000000" w14:paraId="00000003">
      <w:pPr>
        <w:spacing w:after="0" w:before="0" w:line="308.5714285714286" w:lineRule="auto"/>
        <w:jc w:val="left"/>
        <w:rPr>
          <w:b w:val="1"/>
          <w:color w:val="202124"/>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jc w:val="both"/>
        <w:rPr>
          <w:b w:val="1"/>
          <w:color w:val="202124"/>
          <w:sz w:val="20"/>
          <w:szCs w:val="20"/>
          <w:highlight w:val="white"/>
        </w:rPr>
      </w:pPr>
      <w:r w:rsidDel="00000000" w:rsidR="00000000" w:rsidRPr="00000000">
        <w:rPr>
          <w:b w:val="1"/>
          <w:color w:val="202124"/>
          <w:sz w:val="20"/>
          <w:szCs w:val="20"/>
          <w:highlight w:val="white"/>
          <w:rtl w:val="0"/>
        </w:rPr>
        <w:t xml:space="preserve">La agencia regional independiente de comunicación estratégica obtuvo el tercer lugar bronce en el </w:t>
      </w:r>
      <w:r w:rsidDel="00000000" w:rsidR="00000000" w:rsidRPr="00000000">
        <w:rPr>
          <w:b w:val="1"/>
          <w:color w:val="202124"/>
          <w:sz w:val="20"/>
          <w:szCs w:val="20"/>
          <w:highlight w:val="white"/>
          <w:rtl w:val="0"/>
        </w:rPr>
        <w:t xml:space="preserve">certamen </w:t>
      </w:r>
      <w:r w:rsidDel="00000000" w:rsidR="00000000" w:rsidRPr="00000000">
        <w:rPr>
          <w:b w:val="1"/>
          <w:color w:val="202124"/>
          <w:sz w:val="20"/>
          <w:szCs w:val="20"/>
          <w:highlight w:val="white"/>
          <w:rtl w:val="0"/>
        </w:rPr>
        <w:t xml:space="preserve">con un caso para el cliente Jellysmack.</w:t>
      </w:r>
    </w:p>
    <w:p w:rsidR="00000000" w:rsidDel="00000000" w:rsidP="00000000" w:rsidRDefault="00000000" w:rsidRPr="00000000" w14:paraId="00000005">
      <w:pPr>
        <w:spacing w:after="0" w:before="0" w:line="240" w:lineRule="auto"/>
        <w:jc w:val="both"/>
        <w:rPr>
          <w:b w:val="1"/>
          <w:color w:val="202124"/>
          <w:highlight w:val="white"/>
        </w:rPr>
      </w:pPr>
      <w:r w:rsidDel="00000000" w:rsidR="00000000" w:rsidRPr="00000000">
        <w:rPr>
          <w:rtl w:val="0"/>
        </w:rPr>
      </w:r>
    </w:p>
    <w:p w:rsidR="00000000" w:rsidDel="00000000" w:rsidP="00000000" w:rsidRDefault="00000000" w:rsidRPr="00000000" w14:paraId="00000006">
      <w:pPr>
        <w:spacing w:line="240" w:lineRule="auto"/>
        <w:jc w:val="both"/>
        <w:rPr>
          <w:b w:val="1"/>
          <w:sz w:val="20"/>
          <w:szCs w:val="20"/>
        </w:rPr>
      </w:pPr>
      <w:r w:rsidDel="00000000" w:rsidR="00000000" w:rsidRPr="00000000">
        <w:rPr>
          <w:b w:val="1"/>
          <w:sz w:val="20"/>
          <w:szCs w:val="20"/>
          <w:rtl w:val="0"/>
        </w:rPr>
        <w:t xml:space="preserve">Ciudad de México. 29 de agosto</w:t>
      </w:r>
      <w:r w:rsidDel="00000000" w:rsidR="00000000" w:rsidRPr="00000000">
        <w:rPr>
          <w:b w:val="1"/>
          <w:sz w:val="20"/>
          <w:szCs w:val="20"/>
          <w:rtl w:val="0"/>
        </w:rPr>
        <w:t xml:space="preserve"> de 2022 </w:t>
      </w:r>
      <w:r w:rsidDel="00000000" w:rsidR="00000000" w:rsidRPr="00000000">
        <w:rPr>
          <w:sz w:val="20"/>
          <w:szCs w:val="20"/>
          <w:rtl w:val="0"/>
        </w:rPr>
        <w:t xml:space="preserve">- Como la agencia de relaciones públicas de </w:t>
      </w:r>
      <w:r w:rsidDel="00000000" w:rsidR="00000000" w:rsidRPr="00000000">
        <w:rPr>
          <w:b w:val="1"/>
          <w:sz w:val="20"/>
          <w:szCs w:val="20"/>
          <w:rtl w:val="0"/>
        </w:rPr>
        <w:t xml:space="preserve">Jellysmack</w:t>
      </w:r>
      <w:r w:rsidDel="00000000" w:rsidR="00000000" w:rsidRPr="00000000">
        <w:rPr>
          <w:sz w:val="20"/>
          <w:szCs w:val="20"/>
          <w:rtl w:val="0"/>
        </w:rPr>
        <w:t xml:space="preserve">, empresa global que desarrolla creadores de videos, </w:t>
      </w:r>
      <w:commentRangeStart w:id="0"/>
      <w:hyperlink r:id="rId7">
        <w:r w:rsidDel="00000000" w:rsidR="00000000" w:rsidRPr="00000000">
          <w:rPr>
            <w:b w:val="1"/>
            <w:i w:val="1"/>
            <w:color w:val="1155cc"/>
            <w:sz w:val="20"/>
            <w:szCs w:val="20"/>
            <w:u w:val="single"/>
            <w:rtl w:val="0"/>
          </w:rPr>
          <w:t xml:space="preserve">another</w:t>
        </w:r>
      </w:hyperlink>
      <w:commentRangeEnd w:id="0"/>
      <w:r w:rsidDel="00000000" w:rsidR="00000000" w:rsidRPr="00000000">
        <w:commentReference w:id="0"/>
      </w:r>
      <w:r w:rsidDel="00000000" w:rsidR="00000000" w:rsidRPr="00000000">
        <w:rPr>
          <w:sz w:val="20"/>
          <w:szCs w:val="20"/>
          <w:rtl w:val="0"/>
        </w:rPr>
        <w:t xml:space="preserve"> ganó el tercer lugar en los </w:t>
      </w:r>
      <w:hyperlink r:id="rId8">
        <w:r w:rsidDel="00000000" w:rsidR="00000000" w:rsidRPr="00000000">
          <w:rPr>
            <w:color w:val="1155cc"/>
            <w:sz w:val="20"/>
            <w:szCs w:val="20"/>
            <w:u w:val="single"/>
            <w:rtl w:val="0"/>
          </w:rPr>
          <w:t xml:space="preserve">Premios Lusófonos da Criatividade </w:t>
        </w:r>
      </w:hyperlink>
      <w:r w:rsidDel="00000000" w:rsidR="00000000" w:rsidRPr="00000000">
        <w:rPr>
          <w:sz w:val="20"/>
          <w:szCs w:val="20"/>
          <w:rtl w:val="0"/>
        </w:rPr>
        <w:t xml:space="preserve">dentro de la categoría Relaciones Públicas - Relación con los Medios, con el caso </w:t>
      </w:r>
      <w:r w:rsidDel="00000000" w:rsidR="00000000" w:rsidRPr="00000000">
        <w:rPr>
          <w:b w:val="1"/>
          <w:sz w:val="20"/>
          <w:szCs w:val="20"/>
          <w:rtl w:val="0"/>
        </w:rPr>
        <w:t xml:space="preserve">Democratización del mercado de Influencer Marketing.</w:t>
      </w:r>
    </w:p>
    <w:p w:rsidR="00000000" w:rsidDel="00000000" w:rsidP="00000000" w:rsidRDefault="00000000" w:rsidRPr="00000000" w14:paraId="0000000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spacing w:after="0" w:before="0" w:line="240" w:lineRule="auto"/>
        <w:jc w:val="both"/>
        <w:rPr>
          <w:color w:val="202124"/>
          <w:sz w:val="20"/>
          <w:szCs w:val="20"/>
          <w:highlight w:val="white"/>
        </w:rPr>
      </w:pPr>
      <w:r w:rsidDel="00000000" w:rsidR="00000000" w:rsidRPr="00000000">
        <w:rPr>
          <w:color w:val="202124"/>
          <w:sz w:val="20"/>
          <w:szCs w:val="20"/>
          <w:highlight w:val="white"/>
          <w:rtl w:val="0"/>
        </w:rPr>
        <w:t xml:space="preserve">Los Premios Lusófonos da Criatividade son un festival internacional, con sede en Portugal, y el único en el mundo dedicado a premiar, honrar y debatir el mercado de la publicidad y la comunicación en los países donde el portugués es la lengua oficial.</w:t>
      </w: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color w:val="202124"/>
          <w:sz w:val="20"/>
          <w:szCs w:val="20"/>
          <w:highlight w:val="white"/>
        </w:rPr>
      </w:pPr>
      <w:r w:rsidDel="00000000" w:rsidR="00000000" w:rsidRPr="00000000">
        <w:rPr>
          <w:color w:val="202124"/>
          <w:sz w:val="20"/>
          <w:szCs w:val="20"/>
          <w:highlight w:val="white"/>
          <w:rtl w:val="0"/>
        </w:rPr>
        <w:t xml:space="preserve">El proyecto ganador involucró a los cuatro países en los que another atiende la cuenta de </w:t>
      </w:r>
      <w:r w:rsidDel="00000000" w:rsidR="00000000" w:rsidRPr="00000000">
        <w:rPr>
          <w:b w:val="1"/>
          <w:color w:val="202124"/>
          <w:sz w:val="20"/>
          <w:szCs w:val="20"/>
          <w:highlight w:val="white"/>
          <w:rtl w:val="0"/>
        </w:rPr>
        <w:t xml:space="preserve">Jellysmack</w:t>
      </w:r>
      <w:r w:rsidDel="00000000" w:rsidR="00000000" w:rsidRPr="00000000">
        <w:rPr>
          <w:color w:val="202124"/>
          <w:sz w:val="20"/>
          <w:szCs w:val="20"/>
          <w:highlight w:val="white"/>
          <w:rtl w:val="0"/>
        </w:rPr>
        <w:t xml:space="preserve">: Brasil, México, Colombia y Argentina, siendo el hub de coordinación del equipo regional liderado por el equipo de Brasil. Durante tres meses de trabajo, de febrero a abril de este año, la agencia tuvo el desafío de lanzar a </w:t>
      </w:r>
      <w:r w:rsidDel="00000000" w:rsidR="00000000" w:rsidRPr="00000000">
        <w:rPr>
          <w:b w:val="1"/>
          <w:color w:val="202124"/>
          <w:sz w:val="20"/>
          <w:szCs w:val="20"/>
          <w:highlight w:val="white"/>
          <w:rtl w:val="0"/>
        </w:rPr>
        <w:t xml:space="preserve">Jellysmack</w:t>
      </w:r>
      <w:r w:rsidDel="00000000" w:rsidR="00000000" w:rsidRPr="00000000">
        <w:rPr>
          <w:color w:val="202124"/>
          <w:sz w:val="20"/>
          <w:szCs w:val="20"/>
          <w:highlight w:val="white"/>
          <w:rtl w:val="0"/>
        </w:rPr>
        <w:t xml:space="preserve"> en la región y presentar a la </w:t>
      </w:r>
      <w:r w:rsidDel="00000000" w:rsidR="00000000" w:rsidRPr="00000000">
        <w:rPr>
          <w:i w:val="1"/>
          <w:color w:val="202124"/>
          <w:sz w:val="20"/>
          <w:szCs w:val="20"/>
          <w:highlight w:val="white"/>
          <w:rtl w:val="0"/>
        </w:rPr>
        <w:t xml:space="preserve">startup</w:t>
      </w:r>
      <w:r w:rsidDel="00000000" w:rsidR="00000000" w:rsidRPr="00000000">
        <w:rPr>
          <w:color w:val="202124"/>
          <w:sz w:val="20"/>
          <w:szCs w:val="20"/>
          <w:highlight w:val="white"/>
          <w:rtl w:val="0"/>
        </w:rPr>
        <w:t xml:space="preserve"> francesa como un actor relevante dentro del creciente fenómeno de la economía de creadores.</w:t>
      </w:r>
    </w:p>
    <w:p w:rsidR="00000000" w:rsidDel="00000000" w:rsidP="00000000" w:rsidRDefault="00000000" w:rsidRPr="00000000" w14:paraId="0000000B">
      <w:pPr>
        <w:spacing w:after="0" w:before="0" w:line="240" w:lineRule="auto"/>
        <w:jc w:val="both"/>
        <w:rPr>
          <w:b w:val="1"/>
          <w:color w:val="202124"/>
          <w:sz w:val="20"/>
          <w:szCs w:val="20"/>
          <w:highlight w:val="white"/>
        </w:rPr>
      </w:pPr>
      <w:r w:rsidDel="00000000" w:rsidR="00000000" w:rsidRPr="00000000">
        <w:rPr>
          <w:rtl w:val="0"/>
        </w:rPr>
      </w:r>
    </w:p>
    <w:p w:rsidR="00000000" w:rsidDel="00000000" w:rsidP="00000000" w:rsidRDefault="00000000" w:rsidRPr="00000000" w14:paraId="0000000C">
      <w:pPr>
        <w:spacing w:after="0" w:before="0" w:line="240" w:lineRule="auto"/>
        <w:jc w:val="both"/>
        <w:rPr>
          <w:color w:val="202124"/>
          <w:sz w:val="20"/>
          <w:szCs w:val="20"/>
          <w:highlight w:val="white"/>
        </w:rPr>
      </w:pPr>
      <w:r w:rsidDel="00000000" w:rsidR="00000000" w:rsidRPr="00000000">
        <w:rPr>
          <w:color w:val="202124"/>
          <w:sz w:val="20"/>
          <w:szCs w:val="20"/>
          <w:highlight w:val="white"/>
          <w:rtl w:val="0"/>
        </w:rPr>
        <w:t xml:space="preserve">El enfoque del trabajo de relaciones públicas fue generar conciencia de marca para </w:t>
      </w:r>
      <w:r w:rsidDel="00000000" w:rsidR="00000000" w:rsidRPr="00000000">
        <w:rPr>
          <w:b w:val="1"/>
          <w:color w:val="202124"/>
          <w:sz w:val="20"/>
          <w:szCs w:val="20"/>
          <w:highlight w:val="white"/>
          <w:rtl w:val="0"/>
        </w:rPr>
        <w:t xml:space="preserve">Jellysmack</w:t>
      </w:r>
      <w:r w:rsidDel="00000000" w:rsidR="00000000" w:rsidRPr="00000000">
        <w:rPr>
          <w:color w:val="202124"/>
          <w:sz w:val="20"/>
          <w:szCs w:val="20"/>
          <w:highlight w:val="white"/>
          <w:rtl w:val="0"/>
        </w:rPr>
        <w:t xml:space="preserve"> para conectarlo a una audiencia calificada de socios potenciales, involucrando a medios tradicionales y no tradicionales. El proyecto tuvo dos fases, la primera fue la construcción e implementación de la estrategia de comunicación de la marca, y la segunda estuvo enfocada en difundir contenidos relevantes a la prensa, mapear oportunidades y gestionar las entrevistas de los voceros de la empresa con los medios más importantes para su estrategia de comunicación. .</w:t>
      </w:r>
    </w:p>
    <w:p w:rsidR="00000000" w:rsidDel="00000000" w:rsidP="00000000" w:rsidRDefault="00000000" w:rsidRPr="00000000" w14:paraId="0000000D">
      <w:pPr>
        <w:spacing w:after="0" w:before="0" w:line="240" w:lineRule="auto"/>
        <w:jc w:val="both"/>
        <w:rPr>
          <w:color w:val="202124"/>
          <w:sz w:val="20"/>
          <w:szCs w:val="20"/>
          <w:highlight w:val="white"/>
        </w:rPr>
      </w:pPr>
      <w:r w:rsidDel="00000000" w:rsidR="00000000" w:rsidRPr="00000000">
        <w:rPr>
          <w:rtl w:val="0"/>
        </w:rPr>
      </w:r>
    </w:p>
    <w:p w:rsidR="00000000" w:rsidDel="00000000" w:rsidP="00000000" w:rsidRDefault="00000000" w:rsidRPr="00000000" w14:paraId="0000000E">
      <w:pPr>
        <w:spacing w:after="0" w:before="0" w:line="240" w:lineRule="auto"/>
        <w:jc w:val="both"/>
        <w:rPr>
          <w:color w:val="202124"/>
          <w:sz w:val="20"/>
          <w:szCs w:val="20"/>
          <w:highlight w:val="white"/>
        </w:rPr>
      </w:pPr>
      <w:r w:rsidDel="00000000" w:rsidR="00000000" w:rsidRPr="00000000">
        <w:rPr>
          <w:i w:val="1"/>
          <w:color w:val="202124"/>
          <w:sz w:val="20"/>
          <w:szCs w:val="20"/>
          <w:highlight w:val="white"/>
          <w:rtl w:val="0"/>
        </w:rPr>
        <w:t xml:space="preserve">“Era fundamental contar con la experiencia de </w:t>
      </w:r>
      <w:hyperlink r:id="rId9">
        <w:r w:rsidDel="00000000" w:rsidR="00000000" w:rsidRPr="00000000">
          <w:rPr>
            <w:b w:val="1"/>
            <w:i w:val="1"/>
            <w:color w:val="1155cc"/>
            <w:sz w:val="20"/>
            <w:szCs w:val="20"/>
            <w:highlight w:val="white"/>
            <w:u w:val="single"/>
            <w:rtl w:val="0"/>
          </w:rPr>
          <w:t xml:space="preserve">another</w:t>
        </w:r>
      </w:hyperlink>
      <w:r w:rsidDel="00000000" w:rsidR="00000000" w:rsidRPr="00000000">
        <w:rPr>
          <w:i w:val="1"/>
          <w:color w:val="202124"/>
          <w:sz w:val="20"/>
          <w:szCs w:val="20"/>
          <w:highlight w:val="white"/>
          <w:rtl w:val="0"/>
        </w:rPr>
        <w:t xml:space="preserve"> para posicionar a </w:t>
      </w:r>
      <w:r w:rsidDel="00000000" w:rsidR="00000000" w:rsidRPr="00000000">
        <w:rPr>
          <w:b w:val="1"/>
          <w:i w:val="1"/>
          <w:color w:val="202124"/>
          <w:sz w:val="20"/>
          <w:szCs w:val="20"/>
          <w:highlight w:val="white"/>
          <w:rtl w:val="0"/>
        </w:rPr>
        <w:t xml:space="preserve">Jellysmack</w:t>
      </w:r>
      <w:r w:rsidDel="00000000" w:rsidR="00000000" w:rsidRPr="00000000">
        <w:rPr>
          <w:i w:val="1"/>
          <w:color w:val="202124"/>
          <w:sz w:val="20"/>
          <w:szCs w:val="20"/>
          <w:highlight w:val="white"/>
          <w:rtl w:val="0"/>
        </w:rPr>
        <w:t xml:space="preserve"> en los mercados de estos cuatro países. Tener un equipo integrado hizo toda la diferencia en el logro de nuestras metas.”</w:t>
      </w:r>
      <w:r w:rsidDel="00000000" w:rsidR="00000000" w:rsidRPr="00000000">
        <w:rPr>
          <w:color w:val="202124"/>
          <w:sz w:val="20"/>
          <w:szCs w:val="20"/>
          <w:highlight w:val="white"/>
          <w:rtl w:val="0"/>
        </w:rPr>
        <w:t xml:space="preserve"> dice Paula Haefeli, líder de marketing en </w:t>
      </w:r>
      <w:r w:rsidDel="00000000" w:rsidR="00000000" w:rsidRPr="00000000">
        <w:rPr>
          <w:b w:val="1"/>
          <w:color w:val="202124"/>
          <w:sz w:val="20"/>
          <w:szCs w:val="20"/>
          <w:highlight w:val="white"/>
          <w:rtl w:val="0"/>
        </w:rPr>
        <w:t xml:space="preserve">Jellysmack </w:t>
      </w:r>
      <w:r w:rsidDel="00000000" w:rsidR="00000000" w:rsidRPr="00000000">
        <w:rPr>
          <w:color w:val="202124"/>
          <w:sz w:val="20"/>
          <w:szCs w:val="20"/>
          <w:highlight w:val="white"/>
          <w:rtl w:val="0"/>
        </w:rPr>
        <w:t xml:space="preserve">para América Latina.</w:t>
      </w:r>
    </w:p>
    <w:p w:rsidR="00000000" w:rsidDel="00000000" w:rsidP="00000000" w:rsidRDefault="00000000" w:rsidRPr="00000000" w14:paraId="0000000F">
      <w:pPr>
        <w:spacing w:after="0" w:before="0" w:line="240" w:lineRule="auto"/>
        <w:jc w:val="both"/>
        <w:rPr>
          <w:b w:val="1"/>
          <w:color w:val="202124"/>
          <w:sz w:val="20"/>
          <w:szCs w:val="20"/>
          <w:highlight w:val="white"/>
        </w:rPr>
      </w:pPr>
      <w:r w:rsidDel="00000000" w:rsidR="00000000" w:rsidRPr="00000000">
        <w:rPr>
          <w:rtl w:val="0"/>
        </w:rPr>
      </w:r>
    </w:p>
    <w:p w:rsidR="00000000" w:rsidDel="00000000" w:rsidP="00000000" w:rsidRDefault="00000000" w:rsidRPr="00000000" w14:paraId="00000010">
      <w:pPr>
        <w:spacing w:after="0" w:before="0" w:line="240" w:lineRule="auto"/>
        <w:jc w:val="both"/>
        <w:rPr>
          <w:color w:val="202124"/>
          <w:sz w:val="20"/>
          <w:szCs w:val="20"/>
          <w:highlight w:val="white"/>
        </w:rPr>
      </w:pPr>
      <w:r w:rsidDel="00000000" w:rsidR="00000000" w:rsidRPr="00000000">
        <w:rPr>
          <w:color w:val="202124"/>
          <w:sz w:val="20"/>
          <w:szCs w:val="20"/>
          <w:highlight w:val="white"/>
          <w:rtl w:val="0"/>
        </w:rPr>
        <w:t xml:space="preserve">Para lograr relevancia local, los contenidos fueron hechos a la medida de cada mercado. Los resultados alcanzados superaron las metas iniciales: con +110% de artículos generados orgánicamente y +215% de encuentros de relación. Considerando los retornos directos a la empresa, entre febrero y junio, </w:t>
      </w:r>
      <w:r w:rsidDel="00000000" w:rsidR="00000000" w:rsidRPr="00000000">
        <w:rPr>
          <w:b w:val="1"/>
          <w:color w:val="202124"/>
          <w:sz w:val="20"/>
          <w:szCs w:val="20"/>
          <w:highlight w:val="white"/>
          <w:rtl w:val="0"/>
        </w:rPr>
        <w:t xml:space="preserve">Jellysmack</w:t>
      </w:r>
      <w:r w:rsidDel="00000000" w:rsidR="00000000" w:rsidRPr="00000000">
        <w:rPr>
          <w:color w:val="202124"/>
          <w:sz w:val="20"/>
          <w:szCs w:val="20"/>
          <w:highlight w:val="white"/>
          <w:rtl w:val="0"/>
        </w:rPr>
        <w:t xml:space="preserve"> cerró contratos con 44 creadores de contenido en Latinoamérica, que en conjunto suman 1.300 millones de suscriptores en sus canales de YouTube.</w:t>
      </w:r>
    </w:p>
    <w:p w:rsidR="00000000" w:rsidDel="00000000" w:rsidP="00000000" w:rsidRDefault="00000000" w:rsidRPr="00000000" w14:paraId="00000011">
      <w:pPr>
        <w:spacing w:after="0" w:before="0" w:line="240" w:lineRule="auto"/>
        <w:jc w:val="both"/>
        <w:rPr>
          <w:color w:val="202124"/>
          <w:sz w:val="20"/>
          <w:szCs w:val="20"/>
          <w:highlight w:val="white"/>
        </w:rPr>
      </w:pPr>
      <w:r w:rsidDel="00000000" w:rsidR="00000000" w:rsidRPr="00000000">
        <w:rPr>
          <w:rtl w:val="0"/>
        </w:rPr>
      </w:r>
    </w:p>
    <w:p w:rsidR="00000000" w:rsidDel="00000000" w:rsidP="00000000" w:rsidRDefault="00000000" w:rsidRPr="00000000" w14:paraId="00000012">
      <w:pPr>
        <w:spacing w:after="0" w:before="0" w:line="240" w:lineRule="auto"/>
        <w:jc w:val="both"/>
        <w:rPr>
          <w:color w:val="202124"/>
          <w:sz w:val="20"/>
          <w:szCs w:val="20"/>
          <w:highlight w:val="white"/>
        </w:rPr>
      </w:pPr>
      <w:r w:rsidDel="00000000" w:rsidR="00000000" w:rsidRPr="00000000">
        <w:rPr>
          <w:i w:val="1"/>
          <w:color w:val="202124"/>
          <w:sz w:val="20"/>
          <w:szCs w:val="20"/>
          <w:highlight w:val="white"/>
          <w:rtl w:val="0"/>
        </w:rPr>
        <w:t xml:space="preserve">“Este logro es muy importante para </w:t>
      </w:r>
      <w:r w:rsidDel="00000000" w:rsidR="00000000" w:rsidRPr="00000000">
        <w:rPr>
          <w:b w:val="1"/>
          <w:i w:val="1"/>
          <w:color w:val="202124"/>
          <w:sz w:val="20"/>
          <w:szCs w:val="20"/>
          <w:highlight w:val="white"/>
          <w:rtl w:val="0"/>
        </w:rPr>
        <w:t xml:space="preserve">another</w:t>
      </w:r>
      <w:r w:rsidDel="00000000" w:rsidR="00000000" w:rsidRPr="00000000">
        <w:rPr>
          <w:i w:val="1"/>
          <w:color w:val="202124"/>
          <w:sz w:val="20"/>
          <w:szCs w:val="20"/>
          <w:highlight w:val="white"/>
          <w:rtl w:val="0"/>
        </w:rPr>
        <w:t xml:space="preserve">, especialmente para el equipo de Brasil, que lidera el hub regional de </w:t>
      </w:r>
      <w:r w:rsidDel="00000000" w:rsidR="00000000" w:rsidRPr="00000000">
        <w:rPr>
          <w:b w:val="1"/>
          <w:i w:val="1"/>
          <w:color w:val="202124"/>
          <w:sz w:val="20"/>
          <w:szCs w:val="20"/>
          <w:highlight w:val="white"/>
          <w:rtl w:val="0"/>
        </w:rPr>
        <w:t xml:space="preserve">Jellysmack</w:t>
      </w:r>
      <w:r w:rsidDel="00000000" w:rsidR="00000000" w:rsidRPr="00000000">
        <w:rPr>
          <w:i w:val="1"/>
          <w:color w:val="202124"/>
          <w:sz w:val="20"/>
          <w:szCs w:val="20"/>
          <w:highlight w:val="white"/>
          <w:rtl w:val="0"/>
        </w:rPr>
        <w:t xml:space="preserve">. Es fundamental entender a cada cliente y sus necesidades en cada país, y este resultado solo demuestra que estamos haciendo un buen trabajo”</w:t>
      </w:r>
      <w:r w:rsidDel="00000000" w:rsidR="00000000" w:rsidRPr="00000000">
        <w:rPr>
          <w:color w:val="202124"/>
          <w:sz w:val="20"/>
          <w:szCs w:val="20"/>
          <w:highlight w:val="white"/>
          <w:rtl w:val="0"/>
        </w:rPr>
        <w:t xml:space="preserve">. dice Jaspar Eyears, CEO de </w:t>
      </w:r>
      <w:hyperlink r:id="rId10">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02124"/>
          <w:sz w:val="20"/>
          <w:szCs w:val="20"/>
          <w:highlight w:val="white"/>
          <w:rtl w:val="0"/>
        </w:rPr>
        <w:t xml:space="preserve">.</w:t>
      </w:r>
    </w:p>
    <w:p w:rsidR="00000000" w:rsidDel="00000000" w:rsidP="00000000" w:rsidRDefault="00000000" w:rsidRPr="00000000" w14:paraId="00000013">
      <w:pPr>
        <w:spacing w:after="0" w:before="0" w:line="240" w:lineRule="auto"/>
        <w:jc w:val="both"/>
        <w:rPr>
          <w:color w:val="202124"/>
          <w:sz w:val="20"/>
          <w:szCs w:val="20"/>
          <w:highlight w:val="white"/>
        </w:rPr>
      </w:pPr>
      <w:r w:rsidDel="00000000" w:rsidR="00000000" w:rsidRPr="00000000">
        <w:rPr>
          <w:rtl w:val="0"/>
        </w:rPr>
      </w:r>
    </w:p>
    <w:p w:rsidR="00000000" w:rsidDel="00000000" w:rsidP="00000000" w:rsidRDefault="00000000" w:rsidRPr="00000000" w14:paraId="00000014">
      <w:pPr>
        <w:spacing w:after="0" w:before="0" w:line="240" w:lineRule="auto"/>
        <w:jc w:val="both"/>
        <w:rPr>
          <w:color w:val="202124"/>
          <w:sz w:val="20"/>
          <w:szCs w:val="20"/>
          <w:highlight w:val="white"/>
        </w:rPr>
      </w:pPr>
      <w:r w:rsidDel="00000000" w:rsidR="00000000" w:rsidRPr="00000000">
        <w:rPr>
          <w:rtl w:val="0"/>
        </w:rPr>
      </w:r>
    </w:p>
    <w:p w:rsidR="00000000" w:rsidDel="00000000" w:rsidP="00000000" w:rsidRDefault="00000000" w:rsidRPr="00000000" w14:paraId="00000015">
      <w:pPr>
        <w:widowControl w:val="0"/>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16">
      <w:pPr>
        <w:widowControl w:val="0"/>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7">
      <w:pPr>
        <w:widowControl w:val="0"/>
        <w:jc w:val="both"/>
        <w:rPr>
          <w:sz w:val="18"/>
          <w:szCs w:val="18"/>
        </w:rPr>
      </w:pPr>
      <w:r w:rsidDel="00000000" w:rsidR="00000000" w:rsidRPr="00000000">
        <w:rPr>
          <w:rtl w:val="0"/>
        </w:rPr>
      </w:r>
    </w:p>
    <w:p w:rsidR="00000000" w:rsidDel="00000000" w:rsidP="00000000" w:rsidRDefault="00000000" w:rsidRPr="00000000" w14:paraId="00000018">
      <w:pPr>
        <w:widowControl w:val="0"/>
        <w:jc w:val="both"/>
        <w:rPr>
          <w:b w:val="1"/>
          <w:sz w:val="18"/>
          <w:szCs w:val="18"/>
        </w:rPr>
      </w:pPr>
      <w:r w:rsidDel="00000000" w:rsidR="00000000" w:rsidRPr="00000000">
        <w:rPr>
          <w:sz w:val="18"/>
          <w:szCs w:val="18"/>
          <w:rtl w:val="0"/>
        </w:rPr>
        <w:t xml:space="preserve">Para más información visita </w:t>
      </w:r>
      <w:hyperlink r:id="rId11">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2">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5">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9">
      <w:pPr>
        <w:spacing w:after="0" w:before="0" w:line="240" w:lineRule="auto"/>
        <w:rPr>
          <w:b w:val="1"/>
          <w:color w:val="202124"/>
          <w:sz w:val="20"/>
          <w:szCs w:val="20"/>
          <w:highlight w:val="whit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2-08-23T16:38:35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sumar el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4514850</wp:posOffset>
          </wp:positionH>
          <wp:positionV relativeFrom="page">
            <wp:posOffset>161925</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another.co/?utm_source=PR+Lusofonos+M%C3%A9xico&amp;utm_medium=Lusofonos+M%C3%A9xico&amp;utm_campaign=Lusofonos+M%C3%A9xico&amp;utm_id=Mexi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nother.co/?utm_source=PR+Lusofonos+M%C3%A9xico&amp;utm_medium=Lusofonos+M%C3%A9xico&amp;utm_campaign=Lusofonos+M%C3%A9xico&amp;utm_id=Mexico"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PR+Lusofonos+M%C3%A9xico&amp;utm_medium=Lusofonos+M%C3%A9xico&amp;utm_campaign=Lusofonos+M%C3%A9xico&amp;utm_id=Mexico" TargetMode="External"/><Relationship Id="rId8" Type="http://schemas.openxmlformats.org/officeDocument/2006/relationships/hyperlink" Target="https://www.premioslusofon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